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8F" w:rsidRPr="003001C8" w:rsidRDefault="0001050F" w:rsidP="005D328F">
      <w:pPr>
        <w:rPr>
          <w:b/>
          <w:i/>
          <w:snapToGrid w:val="0"/>
          <w:sz w:val="12"/>
          <w:szCs w:val="12"/>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10.3pt;margin-top:-17pt;width:130.5pt;height:39pt;z-index:-251658240">
            <v:imagedata r:id="rId11" o:title="PEAB logo"/>
          </v:shape>
        </w:pict>
      </w:r>
      <w:r w:rsidRPr="00951884">
        <w:rPr>
          <w:noProof/>
          <w:sz w:val="24"/>
        </w:rPr>
        <w:pict>
          <v:shape id="_x0000_s1026" type="#_x0000_t75" style="position:absolute;margin-left:-6.3pt;margin-top:-51.4pt;width:159.3pt;height:53.7pt;z-index:251657216">
            <v:imagedata r:id="rId12" o:title=""/>
            <w10:wrap type="topAndBottom"/>
          </v:shape>
          <o:OLEObject Type="Embed" ProgID="MS_ClipArt_Gallery" ShapeID="_x0000_s1026" DrawAspect="Content" ObjectID="_1470122286" r:id="rId13"/>
        </w:pict>
      </w:r>
      <w:r w:rsidR="00026A4B" w:rsidRPr="00951884">
        <w:rPr>
          <w:snapToGrid w:val="0"/>
          <w:sz w:val="32"/>
        </w:rPr>
        <w:t>SKÖTSELANVISNINGAR</w:t>
      </w:r>
    </w:p>
    <w:p w:rsidR="005D328F" w:rsidRPr="003001C8" w:rsidRDefault="005D328F" w:rsidP="005D328F">
      <w:pPr>
        <w:widowControl w:val="0"/>
        <w:tabs>
          <w:tab w:val="right" w:pos="8789"/>
        </w:tabs>
        <w:rPr>
          <w:b/>
          <w:snapToGrid w:val="0"/>
          <w:sz w:val="16"/>
          <w:szCs w:val="16"/>
          <w:u w:val="single"/>
        </w:rPr>
      </w:pPr>
      <w:r w:rsidRPr="00563EB0">
        <w:rPr>
          <w:b/>
          <w:snapToGrid w:val="0"/>
          <w:sz w:val="28"/>
          <w:u w:val="single"/>
        </w:rPr>
        <w:tab/>
      </w:r>
    </w:p>
    <w:p w:rsidR="005D328F" w:rsidRDefault="005D328F" w:rsidP="007E1CD6">
      <w:pPr>
        <w:widowControl w:val="0"/>
        <w:tabs>
          <w:tab w:val="right" w:pos="8788"/>
        </w:tabs>
        <w:rPr>
          <w:b/>
          <w:i/>
          <w:snapToGrid w:val="0"/>
          <w:sz w:val="16"/>
          <w:szCs w:val="16"/>
        </w:rPr>
      </w:pPr>
    </w:p>
    <w:p w:rsidR="007E1CD6" w:rsidRDefault="007E1CD6" w:rsidP="007E1CD6">
      <w:pPr>
        <w:widowControl w:val="0"/>
        <w:tabs>
          <w:tab w:val="right" w:pos="8788"/>
        </w:tabs>
        <w:rPr>
          <w:b/>
          <w:i/>
          <w:snapToGrid w:val="0"/>
          <w:sz w:val="28"/>
        </w:rPr>
      </w:pPr>
      <w:r>
        <w:rPr>
          <w:b/>
          <w:i/>
          <w:snapToGrid w:val="0"/>
          <w:sz w:val="28"/>
        </w:rPr>
        <w:t xml:space="preserve">Fönsterbänkar/Bänkskivor av natursten                       </w:t>
      </w:r>
    </w:p>
    <w:p w:rsidR="00880C22" w:rsidRPr="007E1CD6" w:rsidRDefault="00880C22" w:rsidP="00880C22">
      <w:pPr>
        <w:widowControl w:val="0"/>
        <w:tabs>
          <w:tab w:val="right" w:pos="8789"/>
        </w:tabs>
        <w:rPr>
          <w:b/>
          <w:snapToGrid w:val="0"/>
          <w:sz w:val="12"/>
          <w:szCs w:val="12"/>
          <w:u w:val="single"/>
        </w:rPr>
      </w:pPr>
    </w:p>
    <w:p w:rsidR="00026A4B" w:rsidRPr="002F7D40" w:rsidRDefault="00026A4B" w:rsidP="00880C22">
      <w:pPr>
        <w:widowControl w:val="0"/>
        <w:tabs>
          <w:tab w:val="right" w:pos="8789"/>
        </w:tabs>
        <w:rPr>
          <w:i/>
          <w:snapToGrid w:val="0"/>
          <w:sz w:val="24"/>
          <w:szCs w:val="24"/>
        </w:rPr>
      </w:pPr>
      <w:r w:rsidRPr="002F7D40">
        <w:rPr>
          <w:b/>
          <w:i/>
          <w:snapToGrid w:val="0"/>
          <w:sz w:val="24"/>
          <w:szCs w:val="24"/>
        </w:rPr>
        <w:t>Rengöring och underhåll</w:t>
      </w:r>
    </w:p>
    <w:p w:rsidR="00DB59A6" w:rsidRPr="002F7D40" w:rsidRDefault="00DB59A6">
      <w:pPr>
        <w:widowControl w:val="0"/>
        <w:tabs>
          <w:tab w:val="right" w:pos="8789"/>
        </w:tabs>
        <w:rPr>
          <w:snapToGrid w:val="0"/>
        </w:rPr>
      </w:pPr>
      <w:r w:rsidRPr="002F7D40">
        <w:rPr>
          <w:b/>
          <w:snapToGrid w:val="0"/>
          <w:sz w:val="22"/>
          <w:szCs w:val="22"/>
        </w:rPr>
        <w:t>Marmor/Kalksten</w:t>
      </w:r>
      <w:r>
        <w:rPr>
          <w:snapToGrid w:val="0"/>
          <w:sz w:val="24"/>
        </w:rPr>
        <w:t xml:space="preserve">: </w:t>
      </w:r>
      <w:r w:rsidRPr="002F7D40">
        <w:rPr>
          <w:snapToGrid w:val="0"/>
        </w:rPr>
        <w:t xml:space="preserve">Dammtorka med dammduk. Torka med fuktig duk, använd såpa/tvållösning </w:t>
      </w:r>
      <w:r w:rsidR="009D4142">
        <w:rPr>
          <w:snapToGrid w:val="0"/>
        </w:rPr>
        <w:t>som ger bra ytskydd</w:t>
      </w:r>
      <w:r w:rsidRPr="002F7D40">
        <w:rPr>
          <w:snapToGrid w:val="0"/>
        </w:rPr>
        <w:t xml:space="preserve">. </w:t>
      </w:r>
    </w:p>
    <w:p w:rsidR="00DB59A6" w:rsidRPr="002F7D40" w:rsidRDefault="00DB59A6">
      <w:pPr>
        <w:widowControl w:val="0"/>
        <w:tabs>
          <w:tab w:val="right" w:pos="8789"/>
        </w:tabs>
        <w:rPr>
          <w:snapToGrid w:val="0"/>
        </w:rPr>
      </w:pPr>
      <w:r w:rsidRPr="002F7D40">
        <w:rPr>
          <w:snapToGrid w:val="0"/>
        </w:rPr>
        <w:t xml:space="preserve">Om en polerad yta etsas av sura ämnen, t.ex. fruktjuice, vin, ättika eller kolsyra kan det vara svårt att återställa den blanka ytan. Den säkraste metoden är att slipa om hela ytan maskinellt. </w:t>
      </w:r>
    </w:p>
    <w:p w:rsidR="00DB59A6" w:rsidRPr="002F7D40" w:rsidRDefault="00DB59A6">
      <w:pPr>
        <w:widowControl w:val="0"/>
        <w:tabs>
          <w:tab w:val="right" w:pos="8789"/>
        </w:tabs>
        <w:rPr>
          <w:snapToGrid w:val="0"/>
        </w:rPr>
      </w:pPr>
      <w:r w:rsidRPr="002F7D40">
        <w:rPr>
          <w:snapToGrid w:val="0"/>
        </w:rPr>
        <w:t xml:space="preserve">I vissa fall kan förbättringar göras manuellt genom att ytan slipas med vattenslippapper eller kloss med diamantkorn. Sedan används finfördelat bivax löst i lacknafta för att försöka återställa ytans glans, alternativt terpentin blandat med paraffinolja som arbetas in med mjuk duk. </w:t>
      </w:r>
    </w:p>
    <w:p w:rsidR="0061614A" w:rsidRPr="002F7D40" w:rsidRDefault="0061614A">
      <w:pPr>
        <w:widowControl w:val="0"/>
        <w:tabs>
          <w:tab w:val="right" w:pos="8789"/>
        </w:tabs>
        <w:rPr>
          <w:snapToGrid w:val="0"/>
        </w:rPr>
      </w:pPr>
      <w:r w:rsidRPr="002F7D40">
        <w:rPr>
          <w:snapToGrid w:val="0"/>
        </w:rPr>
        <w:t xml:space="preserve">Färdigblandade lösningar ofta med beteckningen ”stenglans” finns på marknaden. </w:t>
      </w:r>
    </w:p>
    <w:p w:rsidR="00DB59A6" w:rsidRPr="002F7D40" w:rsidRDefault="0061614A">
      <w:pPr>
        <w:widowControl w:val="0"/>
        <w:tabs>
          <w:tab w:val="right" w:pos="8789"/>
        </w:tabs>
        <w:rPr>
          <w:snapToGrid w:val="0"/>
        </w:rPr>
      </w:pPr>
      <w:r w:rsidRPr="002F7D40">
        <w:rPr>
          <w:snapToGrid w:val="0"/>
        </w:rPr>
        <w:t>Prova alltid först på en liten undanskymd yta!</w:t>
      </w:r>
    </w:p>
    <w:p w:rsidR="00026A4B" w:rsidRPr="002F7D40" w:rsidRDefault="00DB59A6">
      <w:pPr>
        <w:widowControl w:val="0"/>
        <w:tabs>
          <w:tab w:val="right" w:pos="8789"/>
        </w:tabs>
        <w:rPr>
          <w:snapToGrid w:val="0"/>
        </w:rPr>
      </w:pPr>
      <w:r w:rsidRPr="002F7D40">
        <w:rPr>
          <w:snapToGrid w:val="0"/>
        </w:rPr>
        <w:t>Fläckar, se Fläckborttagning.</w:t>
      </w:r>
    </w:p>
    <w:p w:rsidR="0061614A" w:rsidRPr="00CE7FF2" w:rsidRDefault="0061614A">
      <w:pPr>
        <w:widowControl w:val="0"/>
        <w:tabs>
          <w:tab w:val="right" w:pos="8789"/>
        </w:tabs>
        <w:rPr>
          <w:snapToGrid w:val="0"/>
          <w:sz w:val="12"/>
          <w:szCs w:val="12"/>
        </w:rPr>
      </w:pPr>
    </w:p>
    <w:p w:rsidR="00026A4B" w:rsidRPr="002F7D40" w:rsidRDefault="00DB59A6">
      <w:pPr>
        <w:widowControl w:val="0"/>
        <w:tabs>
          <w:tab w:val="right" w:pos="8789"/>
        </w:tabs>
        <w:rPr>
          <w:snapToGrid w:val="0"/>
        </w:rPr>
      </w:pPr>
      <w:r w:rsidRPr="002F7D40">
        <w:rPr>
          <w:b/>
          <w:snapToGrid w:val="0"/>
          <w:sz w:val="22"/>
          <w:szCs w:val="22"/>
        </w:rPr>
        <w:t>Granit/Skiffer</w:t>
      </w:r>
      <w:r>
        <w:rPr>
          <w:snapToGrid w:val="0"/>
          <w:sz w:val="24"/>
        </w:rPr>
        <w:t xml:space="preserve">: </w:t>
      </w:r>
      <w:r w:rsidRPr="002F7D40">
        <w:rPr>
          <w:snapToGrid w:val="0"/>
        </w:rPr>
        <w:t>Dammtorka med dammduk. Torka med fuktig duk, använd diskmedel om så krävs. Fläckar, se Fläckborttagning.</w:t>
      </w:r>
    </w:p>
    <w:p w:rsidR="00880C22" w:rsidRPr="002F7D40" w:rsidRDefault="00880C22" w:rsidP="00880C22">
      <w:pPr>
        <w:widowControl w:val="0"/>
        <w:tabs>
          <w:tab w:val="right" w:pos="8789"/>
        </w:tabs>
        <w:rPr>
          <w:snapToGrid w:val="0"/>
          <w:sz w:val="12"/>
          <w:szCs w:val="12"/>
        </w:rPr>
      </w:pPr>
    </w:p>
    <w:p w:rsidR="00026A4B" w:rsidRPr="002F7D40" w:rsidRDefault="00026A4B" w:rsidP="00880C22">
      <w:pPr>
        <w:widowControl w:val="0"/>
        <w:tabs>
          <w:tab w:val="right" w:pos="8789"/>
        </w:tabs>
        <w:rPr>
          <w:b/>
          <w:i/>
          <w:snapToGrid w:val="0"/>
          <w:sz w:val="24"/>
          <w:szCs w:val="24"/>
        </w:rPr>
      </w:pPr>
      <w:r w:rsidRPr="002F7D40">
        <w:rPr>
          <w:b/>
          <w:i/>
          <w:snapToGrid w:val="0"/>
          <w:sz w:val="24"/>
          <w:szCs w:val="24"/>
        </w:rPr>
        <w:t>Fläckborttagning</w:t>
      </w:r>
    </w:p>
    <w:p w:rsidR="0061614A" w:rsidRPr="002F7D40" w:rsidRDefault="0061614A" w:rsidP="0061614A">
      <w:pPr>
        <w:widowControl w:val="0"/>
        <w:tabs>
          <w:tab w:val="right" w:pos="8789"/>
        </w:tabs>
        <w:rPr>
          <w:snapToGrid w:val="0"/>
        </w:rPr>
      </w:pPr>
      <w:r w:rsidRPr="002F7D40">
        <w:rPr>
          <w:snapToGrid w:val="0"/>
        </w:rPr>
        <w:t>Stenens känslighet för fläckar varierar. De viktigaste faktorerna är stentyp</w:t>
      </w:r>
    </w:p>
    <w:p w:rsidR="0061614A" w:rsidRPr="002F7D40" w:rsidRDefault="0061614A" w:rsidP="0061614A">
      <w:pPr>
        <w:widowControl w:val="0"/>
        <w:tabs>
          <w:tab w:val="right" w:pos="8789"/>
        </w:tabs>
        <w:rPr>
          <w:snapToGrid w:val="0"/>
        </w:rPr>
      </w:pPr>
      <w:r w:rsidRPr="007E1CD6">
        <w:rPr>
          <w:snapToGrid w:val="0"/>
          <w:vertAlign w:val="superscript"/>
        </w:rPr>
        <w:t>_</w:t>
      </w:r>
      <w:r w:rsidRPr="002F7D40">
        <w:rPr>
          <w:snapToGrid w:val="0"/>
        </w:rPr>
        <w:t xml:space="preserve"> om stenen är granit, skiffer (silikatsten) eller marmor, kalksten (karbonatsten)</w:t>
      </w:r>
    </w:p>
    <w:p w:rsidR="0061614A" w:rsidRPr="002F7D40" w:rsidRDefault="0061614A" w:rsidP="0061614A">
      <w:pPr>
        <w:widowControl w:val="0"/>
        <w:tabs>
          <w:tab w:val="right" w:pos="8789"/>
        </w:tabs>
        <w:rPr>
          <w:snapToGrid w:val="0"/>
        </w:rPr>
      </w:pPr>
      <w:r w:rsidRPr="007E1CD6">
        <w:rPr>
          <w:snapToGrid w:val="0"/>
          <w:vertAlign w:val="superscript"/>
        </w:rPr>
        <w:t>_</w:t>
      </w:r>
      <w:r w:rsidRPr="002F7D40">
        <w:rPr>
          <w:snapToGrid w:val="0"/>
        </w:rPr>
        <w:t xml:space="preserve"> och stenens täthet. Även färg, textur, ytbearbetning och stenytans allmänna</w:t>
      </w:r>
      <w:r w:rsidR="00880C22" w:rsidRPr="002F7D40">
        <w:rPr>
          <w:snapToGrid w:val="0"/>
        </w:rPr>
        <w:t xml:space="preserve"> tillstånd påverkar. Det innebär att inga absoluta regler gäller, utan fläckborttagningen får anpassas till varje situation.</w:t>
      </w:r>
    </w:p>
    <w:p w:rsidR="0021349F" w:rsidRPr="00CE7FF2" w:rsidRDefault="00880C22" w:rsidP="0061614A">
      <w:pPr>
        <w:widowControl w:val="0"/>
        <w:tabs>
          <w:tab w:val="right" w:pos="8789"/>
        </w:tabs>
        <w:rPr>
          <w:snapToGrid w:val="0"/>
          <w:sz w:val="12"/>
          <w:szCs w:val="12"/>
        </w:rPr>
      </w:pPr>
      <w:r w:rsidRPr="002F7D40">
        <w:rPr>
          <w:b/>
          <w:snapToGrid w:val="0"/>
          <w:sz w:val="22"/>
          <w:szCs w:val="22"/>
        </w:rPr>
        <w:t>Generellt</w:t>
      </w:r>
      <w:r>
        <w:rPr>
          <w:snapToGrid w:val="0"/>
          <w:sz w:val="24"/>
        </w:rPr>
        <w:t xml:space="preserve">: </w:t>
      </w:r>
      <w:r w:rsidRPr="002F7D40">
        <w:rPr>
          <w:snapToGrid w:val="0"/>
        </w:rPr>
        <w:t>Fläckar ska tas bort snabbt för att hindra dem att sprida sig i stenmaterialet. Tränger fläcken djupt ned kan den vara mycket svår eller omöjlig att få bort. Det gäller också att vara försiktig, för att inte förvärra fläcken eller skada stenen. Man bör alltid först välja enkla metoder framför kemikalier. Grundprincipen bygger på ”pastametoden”, där en lösande vätska kombineras med absorberande medel.</w:t>
      </w:r>
      <w:r w:rsidRPr="00CE7FF2">
        <w:rPr>
          <w:snapToGrid w:val="0"/>
          <w:sz w:val="22"/>
          <w:szCs w:val="22"/>
        </w:rPr>
        <w:t xml:space="preserve"> </w:t>
      </w:r>
    </w:p>
    <w:p w:rsidR="00880C22" w:rsidRPr="002F7D40" w:rsidRDefault="00880C22" w:rsidP="002A4B82">
      <w:pPr>
        <w:widowControl w:val="0"/>
        <w:tabs>
          <w:tab w:val="right" w:pos="8789"/>
        </w:tabs>
        <w:rPr>
          <w:snapToGrid w:val="0"/>
        </w:rPr>
      </w:pPr>
      <w:r w:rsidRPr="002A4B82">
        <w:rPr>
          <w:b/>
          <w:snapToGrid w:val="0"/>
          <w:sz w:val="22"/>
          <w:szCs w:val="22"/>
        </w:rPr>
        <w:t>Pastametoden</w:t>
      </w:r>
      <w:r w:rsidRPr="00CE7FF2">
        <w:rPr>
          <w:snapToGrid w:val="0"/>
          <w:sz w:val="22"/>
          <w:szCs w:val="22"/>
        </w:rPr>
        <w:t xml:space="preserve"> </w:t>
      </w:r>
      <w:r w:rsidRPr="002F7D40">
        <w:rPr>
          <w:snapToGrid w:val="0"/>
        </w:rPr>
        <w:t xml:space="preserve">innebär att det aktuella lösningsmedlet blandas med ett absorberande pulver, t.ex. krita, bentonitlera eller potatismjöl, till en pasta. Denna läggs på fläcken, som eventuellt först fuktas med lösningsmedlet. Pastan får ligga kvar tills den torkat, varefter den borstas bort och ytan tvättas med vatten. </w:t>
      </w:r>
      <w:r w:rsidR="0021349F" w:rsidRPr="002F7D40">
        <w:rPr>
          <w:snapToGrid w:val="0"/>
        </w:rPr>
        <w:t>Prova först på liten yta! Vid behov upprepas behandlingen.</w:t>
      </w:r>
    </w:p>
    <w:p w:rsidR="002A4B82" w:rsidRPr="002F7D40" w:rsidRDefault="002A4B82" w:rsidP="002A4B82">
      <w:pPr>
        <w:widowControl w:val="0"/>
        <w:tabs>
          <w:tab w:val="right" w:pos="8789"/>
        </w:tabs>
        <w:rPr>
          <w:snapToGrid w:val="0"/>
        </w:rPr>
      </w:pPr>
      <w:r w:rsidRPr="002F7D40">
        <w:rPr>
          <w:snapToGrid w:val="0"/>
        </w:rPr>
        <w:t>Som första åtgärd: Försök först suga upp fläcken med hushållspapper eller absorberande medel, bearbeta sedan med fuktig duk och vatten. Därefter används en lösning av vatten och diskmedel eller Allrent. Arbeta alltid utifrån och in mot fläckens mitt för att undvika spridning av fläcken. Används någon form av lösningsmedel så skölj noga med vatten och Allrent efteråt.</w:t>
      </w:r>
    </w:p>
    <w:p w:rsidR="002A4B82" w:rsidRPr="002A4B82" w:rsidRDefault="002A4B82" w:rsidP="002A4B82">
      <w:pPr>
        <w:widowControl w:val="0"/>
        <w:tabs>
          <w:tab w:val="right" w:pos="8789"/>
        </w:tabs>
        <w:rPr>
          <w:snapToGrid w:val="0"/>
          <w:sz w:val="12"/>
          <w:szCs w:val="12"/>
        </w:rPr>
      </w:pPr>
    </w:p>
    <w:p w:rsidR="002A4B82" w:rsidRPr="002F7D40" w:rsidRDefault="002A4B82" w:rsidP="002A4B82">
      <w:pPr>
        <w:widowControl w:val="0"/>
        <w:tabs>
          <w:tab w:val="right" w:pos="8789"/>
        </w:tabs>
        <w:rPr>
          <w:b/>
          <w:i/>
          <w:snapToGrid w:val="0"/>
          <w:sz w:val="22"/>
          <w:szCs w:val="22"/>
        </w:rPr>
      </w:pPr>
      <w:r w:rsidRPr="002F7D40">
        <w:rPr>
          <w:b/>
          <w:i/>
          <w:snapToGrid w:val="0"/>
          <w:sz w:val="22"/>
          <w:szCs w:val="22"/>
        </w:rPr>
        <w:t>”Använd aldrig kraftfullare medel än fläckborttagningen kräver! Vid användning av lösnings- och rengöringsmedel ska skyddsföreskrifter för dessa följas. Kontakta stenleverantören vid tveksamhet om lämplig metod”</w:t>
      </w:r>
    </w:p>
    <w:p w:rsidR="00880C22" w:rsidRPr="002A4B82" w:rsidRDefault="00880C22" w:rsidP="0061614A">
      <w:pPr>
        <w:widowControl w:val="0"/>
        <w:tabs>
          <w:tab w:val="right" w:pos="8789"/>
        </w:tabs>
        <w:rPr>
          <w:snapToGrid w:val="0"/>
          <w:sz w:val="12"/>
          <w:szCs w:val="12"/>
        </w:rPr>
      </w:pPr>
    </w:p>
    <w:p w:rsidR="0021349F" w:rsidRPr="002F7D40" w:rsidRDefault="0021349F" w:rsidP="0021349F">
      <w:pPr>
        <w:widowControl w:val="0"/>
        <w:tabs>
          <w:tab w:val="right" w:pos="8789"/>
        </w:tabs>
        <w:rPr>
          <w:snapToGrid w:val="0"/>
        </w:rPr>
      </w:pPr>
      <w:r w:rsidRPr="002F7D40">
        <w:rPr>
          <w:b/>
          <w:snapToGrid w:val="0"/>
          <w:sz w:val="22"/>
          <w:szCs w:val="22"/>
        </w:rPr>
        <w:t>Marmor/Kalksten</w:t>
      </w:r>
      <w:r>
        <w:rPr>
          <w:b/>
          <w:snapToGrid w:val="0"/>
          <w:sz w:val="24"/>
        </w:rPr>
        <w:t xml:space="preserve">: </w:t>
      </w:r>
      <w:r w:rsidRPr="002F7D40">
        <w:rPr>
          <w:snapToGrid w:val="0"/>
        </w:rPr>
        <w:t>Materialet är känsligt för syror och salter. Medel som innehåller sådana ämnen ska inte användas. Dessa stentyper består av relativt mjuka mineraler och påverkas av hårda mekaniska metoder. Efter fläckborttagning får i regel ytan en avvikande färg och lyser mot omgivande sten, vilket beror på att den rengjorda ytan inte har den porfyllnad man får med regelbundet underhåll</w:t>
      </w:r>
      <w:r w:rsidR="00CE7FF2" w:rsidRPr="002F7D40">
        <w:rPr>
          <w:snapToGrid w:val="0"/>
        </w:rPr>
        <w:t xml:space="preserve"> med såpa/tvål. Den rengjorda ytan behöver då mättas med såpa/tvållösning för att få samma lyster som den omgivande ytan. Vissa rengöringsmetoder kan leda till att stenens ytbeskaffenhet avviker mot den omgivande stenytan. Området kan då, med stor försiktighet, slipas med fint vattenslippapper, stålull eller nylonduk beroende på den omgivande stenens ytbeskaffenhet. Prov görs på liten yta. Därefter mättas den rengjorda ytan med såpa/tvållösning. En polerad yta är mycket svår att återställa med denna metod.</w:t>
      </w:r>
    </w:p>
    <w:p w:rsidR="002A4B82" w:rsidRPr="002A4B82" w:rsidRDefault="002A4B82" w:rsidP="0021349F">
      <w:pPr>
        <w:widowControl w:val="0"/>
        <w:tabs>
          <w:tab w:val="right" w:pos="8789"/>
        </w:tabs>
        <w:rPr>
          <w:snapToGrid w:val="0"/>
          <w:sz w:val="12"/>
          <w:szCs w:val="12"/>
        </w:rPr>
      </w:pPr>
    </w:p>
    <w:p w:rsidR="002A4B82" w:rsidRPr="002F7D40" w:rsidRDefault="002A4B82" w:rsidP="0021349F">
      <w:pPr>
        <w:widowControl w:val="0"/>
        <w:tabs>
          <w:tab w:val="right" w:pos="8789"/>
        </w:tabs>
        <w:rPr>
          <w:snapToGrid w:val="0"/>
        </w:rPr>
      </w:pPr>
      <w:r w:rsidRPr="002F7D40">
        <w:rPr>
          <w:b/>
          <w:snapToGrid w:val="0"/>
          <w:sz w:val="22"/>
          <w:szCs w:val="22"/>
        </w:rPr>
        <w:t>Granit och Kvartsitskiffer</w:t>
      </w:r>
      <w:r>
        <w:rPr>
          <w:snapToGrid w:val="0"/>
          <w:sz w:val="22"/>
          <w:szCs w:val="22"/>
        </w:rPr>
        <w:t xml:space="preserve">: </w:t>
      </w:r>
      <w:r w:rsidRPr="002F7D40">
        <w:rPr>
          <w:snapToGrid w:val="0"/>
        </w:rPr>
        <w:t>Stentyperna är tåliga både vad gäller kemisk och mekanisk påverkan, vilket innebär att ett flertal medel kan användas.</w:t>
      </w:r>
    </w:p>
    <w:p w:rsidR="00CE7FF2" w:rsidRPr="00FD5BBA" w:rsidRDefault="0001050F" w:rsidP="0021349F">
      <w:pPr>
        <w:widowControl w:val="0"/>
        <w:tabs>
          <w:tab w:val="right" w:pos="8789"/>
        </w:tabs>
        <w:rPr>
          <w:snapToGrid w:val="0"/>
          <w:sz w:val="12"/>
          <w:szCs w:val="12"/>
        </w:rPr>
      </w:pPr>
      <w:r w:rsidRPr="002F7D40">
        <w:rPr>
          <w:b/>
          <w:snapToGrid w:val="0"/>
          <w:sz w:val="22"/>
          <w:szCs w:val="22"/>
        </w:rPr>
        <w:t>Lerskiffer</w:t>
      </w:r>
      <w:r>
        <w:rPr>
          <w:snapToGrid w:val="0"/>
          <w:sz w:val="24"/>
        </w:rPr>
        <w:t xml:space="preserve">: </w:t>
      </w:r>
      <w:r w:rsidRPr="002F7D40">
        <w:rPr>
          <w:snapToGrid w:val="0"/>
        </w:rPr>
        <w:t>Lerskiffer är mjuk och bleks lätt av mekanisk och kemisk påverkan</w:t>
      </w:r>
    </w:p>
    <w:p w:rsidR="0021349F" w:rsidRDefault="0021349F" w:rsidP="0021349F">
      <w:pPr>
        <w:widowControl w:val="0"/>
        <w:tabs>
          <w:tab w:val="right" w:pos="8789"/>
        </w:tabs>
        <w:jc w:val="center"/>
        <w:rPr>
          <w:snapToGrid w:val="0"/>
          <w:sz w:val="24"/>
        </w:rPr>
      </w:pPr>
    </w:p>
    <w:sectPr w:rsidR="0021349F" w:rsidSect="0001050F">
      <w:headerReference w:type="even" r:id="rId14"/>
      <w:headerReference w:type="default" r:id="rId15"/>
      <w:footerReference w:type="even" r:id="rId16"/>
      <w:footerReference w:type="default" r:id="rId17"/>
      <w:headerReference w:type="first" r:id="rId18"/>
      <w:footerReference w:type="first" r:id="rId19"/>
      <w:pgSz w:w="11907" w:h="16840"/>
      <w:pgMar w:top="1418" w:right="1418" w:bottom="709" w:left="1134" w:header="737" w:footer="52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ECC" w:rsidRDefault="004D1ECC">
      <w:r>
        <w:separator/>
      </w:r>
    </w:p>
  </w:endnote>
  <w:endnote w:type="continuationSeparator" w:id="0">
    <w:p w:rsidR="004D1ECC" w:rsidRDefault="004D1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74" w:rsidRDefault="00827474">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70" w:type="dxa"/>
      <w:tblCellMar>
        <w:left w:w="70" w:type="dxa"/>
        <w:right w:w="70" w:type="dxa"/>
      </w:tblCellMar>
      <w:tblLook w:val="0000"/>
    </w:tblPr>
    <w:tblGrid>
      <w:gridCol w:w="2118"/>
      <w:gridCol w:w="2219"/>
      <w:gridCol w:w="1440"/>
      <w:gridCol w:w="988"/>
      <w:gridCol w:w="975"/>
      <w:gridCol w:w="1620"/>
    </w:tblGrid>
    <w:tr w:rsidR="0001050F" w:rsidTr="004D1ECC">
      <w:trPr>
        <w:trHeight w:val="370"/>
      </w:trPr>
      <w:tc>
        <w:tcPr>
          <w:tcW w:w="9360" w:type="dxa"/>
          <w:gridSpan w:val="6"/>
          <w:tcBorders>
            <w:top w:val="single" w:sz="4" w:space="0" w:color="auto"/>
            <w:left w:val="nil"/>
            <w:bottom w:val="nil"/>
            <w:right w:val="nil"/>
          </w:tcBorders>
          <w:shd w:val="clear" w:color="auto" w:fill="auto"/>
          <w:noWrap/>
          <w:vAlign w:val="center"/>
        </w:tcPr>
        <w:p w:rsidR="0001050F" w:rsidRPr="00A3247F" w:rsidRDefault="0001050F" w:rsidP="004D1ECC">
          <w:pPr>
            <w:jc w:val="center"/>
            <w:rPr>
              <w:rFonts w:ascii="Arial" w:hAnsi="Arial" w:cs="Arial"/>
              <w:i/>
              <w:iCs/>
              <w:color w:val="333399"/>
              <w:sz w:val="24"/>
              <w:szCs w:val="24"/>
            </w:rPr>
          </w:pPr>
          <w:r w:rsidRPr="00A3247F">
            <w:rPr>
              <w:rFonts w:ascii="Arial" w:hAnsi="Arial" w:cs="Arial"/>
              <w:i/>
              <w:iCs/>
              <w:color w:val="333399"/>
              <w:sz w:val="24"/>
              <w:szCs w:val="24"/>
            </w:rPr>
            <w:t>NATURSTENSENTREPRENADER   •   NATURSTENSLEVERANSER</w:t>
          </w:r>
        </w:p>
      </w:tc>
    </w:tr>
    <w:tr w:rsidR="0001050F" w:rsidRPr="00A3247F" w:rsidTr="004D1ECC">
      <w:trPr>
        <w:trHeight w:val="222"/>
      </w:trPr>
      <w:tc>
        <w:tcPr>
          <w:tcW w:w="2118" w:type="dxa"/>
          <w:tcBorders>
            <w:top w:val="nil"/>
            <w:left w:val="nil"/>
            <w:bottom w:val="nil"/>
            <w:right w:val="nil"/>
          </w:tcBorders>
          <w:shd w:val="clear" w:color="auto" w:fill="auto"/>
          <w:noWrap/>
          <w:vAlign w:val="bottom"/>
        </w:tcPr>
        <w:p w:rsidR="0001050F" w:rsidRPr="00A3247F" w:rsidRDefault="0001050F" w:rsidP="004D1ECC">
          <w:pPr>
            <w:rPr>
              <w:rFonts w:ascii="Arial" w:hAnsi="Arial" w:cs="Arial"/>
              <w:sz w:val="12"/>
              <w:szCs w:val="12"/>
            </w:rPr>
          </w:pPr>
          <w:r w:rsidRPr="00A3247F">
            <w:rPr>
              <w:rFonts w:ascii="Arial" w:hAnsi="Arial" w:cs="Arial"/>
              <w:sz w:val="12"/>
              <w:szCs w:val="12"/>
            </w:rPr>
            <w:t xml:space="preserve">Stenentreprenader i </w:t>
          </w:r>
          <w:smartTag w:uri="urn:schemas-microsoft-com:office:smarttags" w:element="place">
            <w:smartTag w:uri="urn:schemas-microsoft-com:office:smarttags" w:element="City">
              <w:r w:rsidRPr="00A3247F">
                <w:rPr>
                  <w:rFonts w:ascii="Arial" w:hAnsi="Arial" w:cs="Arial"/>
                  <w:sz w:val="12"/>
                  <w:szCs w:val="12"/>
                </w:rPr>
                <w:t>Hessleholm</w:t>
              </w:r>
            </w:smartTag>
            <w:r w:rsidRPr="00A3247F">
              <w:rPr>
                <w:rFonts w:ascii="Arial" w:hAnsi="Arial" w:cs="Arial"/>
                <w:sz w:val="12"/>
                <w:szCs w:val="12"/>
              </w:rPr>
              <w:t xml:space="preserve"> </w:t>
            </w:r>
            <w:smartTag w:uri="urn:schemas-microsoft-com:office:smarttags" w:element="State">
              <w:r w:rsidRPr="00A3247F">
                <w:rPr>
                  <w:rFonts w:ascii="Arial" w:hAnsi="Arial" w:cs="Arial"/>
                  <w:sz w:val="12"/>
                  <w:szCs w:val="12"/>
                </w:rPr>
                <w:t>AB</w:t>
              </w:r>
            </w:smartTag>
          </w:smartTag>
        </w:p>
      </w:tc>
      <w:tc>
        <w:tcPr>
          <w:tcW w:w="2219" w:type="dxa"/>
          <w:tcBorders>
            <w:top w:val="nil"/>
            <w:left w:val="nil"/>
            <w:bottom w:val="nil"/>
            <w:right w:val="nil"/>
          </w:tcBorders>
          <w:shd w:val="clear" w:color="auto" w:fill="auto"/>
          <w:noWrap/>
          <w:vAlign w:val="bottom"/>
        </w:tcPr>
        <w:p w:rsidR="0001050F" w:rsidRPr="00A3247F" w:rsidRDefault="0001050F" w:rsidP="004D1ECC">
          <w:pPr>
            <w:rPr>
              <w:rFonts w:ascii="Arial" w:hAnsi="Arial" w:cs="Arial"/>
              <w:sz w:val="12"/>
              <w:szCs w:val="12"/>
            </w:rPr>
          </w:pPr>
          <w:r w:rsidRPr="00A3247F">
            <w:rPr>
              <w:rFonts w:ascii="Arial" w:hAnsi="Arial" w:cs="Arial"/>
              <w:sz w:val="12"/>
              <w:szCs w:val="12"/>
            </w:rPr>
            <w:t>Tfn: +46 (0) 451-457 70</w:t>
          </w:r>
        </w:p>
      </w:tc>
      <w:tc>
        <w:tcPr>
          <w:tcW w:w="1440" w:type="dxa"/>
          <w:tcBorders>
            <w:top w:val="nil"/>
            <w:left w:val="nil"/>
            <w:bottom w:val="nil"/>
            <w:right w:val="nil"/>
          </w:tcBorders>
          <w:shd w:val="clear" w:color="auto" w:fill="auto"/>
          <w:noWrap/>
          <w:vAlign w:val="bottom"/>
        </w:tcPr>
        <w:p w:rsidR="0001050F" w:rsidRPr="00A3247F" w:rsidRDefault="0001050F" w:rsidP="004D1ECC">
          <w:pPr>
            <w:rPr>
              <w:rFonts w:ascii="Arial" w:hAnsi="Arial" w:cs="Arial"/>
              <w:sz w:val="12"/>
              <w:szCs w:val="12"/>
            </w:rPr>
          </w:pPr>
          <w:r w:rsidRPr="00A3247F">
            <w:rPr>
              <w:rFonts w:ascii="Arial" w:hAnsi="Arial" w:cs="Arial"/>
              <w:sz w:val="12"/>
              <w:szCs w:val="12"/>
            </w:rPr>
            <w:t>BG: 5947-0716</w:t>
          </w:r>
        </w:p>
      </w:tc>
      <w:tc>
        <w:tcPr>
          <w:tcW w:w="988" w:type="dxa"/>
          <w:vMerge w:val="restart"/>
          <w:tcBorders>
            <w:top w:val="nil"/>
            <w:left w:val="nil"/>
            <w:right w:val="nil"/>
          </w:tcBorders>
          <w:shd w:val="clear" w:color="auto" w:fill="auto"/>
          <w:noWrap/>
          <w:vAlign w:val="bottom"/>
        </w:tcPr>
        <w:p w:rsidR="0001050F" w:rsidRPr="00A3247F" w:rsidRDefault="0001050F" w:rsidP="004D1ECC">
          <w:pPr>
            <w:rPr>
              <w:rFonts w:ascii="Arial" w:hAnsi="Arial" w:cs="Arial"/>
              <w:sz w:val="12"/>
              <w:szCs w:val="1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3pt;height:39.6pt" wrapcoords="-260 0 -260 21323 21600 21323 21600 0 -260 0" o:allowoverlap="f">
                <v:imagedata r:id="rId1" o:title=""/>
              </v:shape>
            </w:pict>
          </w:r>
          <w:r>
            <w:t xml:space="preserve">                 </w:t>
          </w:r>
        </w:p>
      </w:tc>
      <w:tc>
        <w:tcPr>
          <w:tcW w:w="975" w:type="dxa"/>
          <w:vMerge w:val="restart"/>
          <w:tcBorders>
            <w:top w:val="nil"/>
            <w:left w:val="nil"/>
            <w:right w:val="nil"/>
          </w:tcBorders>
          <w:shd w:val="clear" w:color="auto" w:fill="auto"/>
          <w:vAlign w:val="bottom"/>
        </w:tcPr>
        <w:p w:rsidR="0001050F" w:rsidRPr="00A3247F" w:rsidRDefault="0001050F" w:rsidP="004D1ECC">
          <w:pPr>
            <w:rPr>
              <w:rFonts w:ascii="Arial" w:hAnsi="Arial" w:cs="Arial"/>
              <w:sz w:val="12"/>
              <w:szCs w:val="12"/>
            </w:rPr>
          </w:pPr>
          <w:r>
            <w:pict>
              <v:shape id="_x0000_i1027" type="#_x0000_t75" style="width:37.35pt;height:36.9pt" o:allowoverlap="f">
                <v:imagedata r:id="rId2" o:title=""/>
              </v:shape>
            </w:pict>
          </w:r>
        </w:p>
      </w:tc>
      <w:tc>
        <w:tcPr>
          <w:tcW w:w="1620" w:type="dxa"/>
          <w:vMerge w:val="restart"/>
          <w:tcBorders>
            <w:top w:val="nil"/>
            <w:left w:val="nil"/>
            <w:right w:val="nil"/>
          </w:tcBorders>
          <w:shd w:val="clear" w:color="auto" w:fill="auto"/>
          <w:vAlign w:val="bottom"/>
        </w:tcPr>
        <w:p w:rsidR="0001050F" w:rsidRPr="00A3247F" w:rsidRDefault="0001050F" w:rsidP="004D1ECC">
          <w:pPr>
            <w:rPr>
              <w:rFonts w:ascii="Arial" w:hAnsi="Arial" w:cs="Arial"/>
              <w:sz w:val="12"/>
              <w:szCs w:val="12"/>
            </w:rPr>
          </w:pPr>
          <w:r w:rsidRPr="00633DC8">
            <w:rPr>
              <w:sz w:val="12"/>
              <w:szCs w:val="12"/>
            </w:rPr>
            <w:pict>
              <v:shape id="_x0000_i1028" type="#_x0000_t75" style="width:67.5pt;height:41.85pt">
                <v:imagedata r:id="rId3" o:title=""/>
              </v:shape>
            </w:pict>
          </w:r>
        </w:p>
      </w:tc>
    </w:tr>
    <w:tr w:rsidR="0001050F" w:rsidRPr="00A3247F" w:rsidTr="004D1ECC">
      <w:trPr>
        <w:trHeight w:val="222"/>
      </w:trPr>
      <w:tc>
        <w:tcPr>
          <w:tcW w:w="2118" w:type="dxa"/>
          <w:tcBorders>
            <w:top w:val="nil"/>
            <w:left w:val="nil"/>
            <w:bottom w:val="nil"/>
            <w:right w:val="nil"/>
          </w:tcBorders>
          <w:shd w:val="clear" w:color="auto" w:fill="auto"/>
          <w:noWrap/>
          <w:vAlign w:val="bottom"/>
        </w:tcPr>
        <w:p w:rsidR="0001050F" w:rsidRPr="00A3247F" w:rsidRDefault="0001050F" w:rsidP="004D1ECC">
          <w:pPr>
            <w:rPr>
              <w:rFonts w:ascii="Arial" w:hAnsi="Arial" w:cs="Arial"/>
              <w:sz w:val="12"/>
              <w:szCs w:val="12"/>
            </w:rPr>
          </w:pPr>
          <w:r w:rsidRPr="00A3247F">
            <w:rPr>
              <w:rFonts w:ascii="Arial" w:hAnsi="Arial" w:cs="Arial"/>
              <w:sz w:val="12"/>
              <w:szCs w:val="12"/>
            </w:rPr>
            <w:t>Helsingborgsvägen 8</w:t>
          </w:r>
        </w:p>
      </w:tc>
      <w:tc>
        <w:tcPr>
          <w:tcW w:w="2219" w:type="dxa"/>
          <w:tcBorders>
            <w:top w:val="nil"/>
            <w:left w:val="nil"/>
            <w:bottom w:val="nil"/>
            <w:right w:val="nil"/>
          </w:tcBorders>
          <w:shd w:val="clear" w:color="auto" w:fill="auto"/>
          <w:noWrap/>
          <w:vAlign w:val="bottom"/>
        </w:tcPr>
        <w:p w:rsidR="0001050F" w:rsidRPr="00A3247F" w:rsidRDefault="0001050F" w:rsidP="004D1ECC">
          <w:pPr>
            <w:rPr>
              <w:rFonts w:ascii="Arial" w:hAnsi="Arial" w:cs="Arial"/>
              <w:sz w:val="12"/>
              <w:szCs w:val="12"/>
            </w:rPr>
          </w:pPr>
          <w:r w:rsidRPr="00A3247F">
            <w:rPr>
              <w:rFonts w:ascii="Arial" w:hAnsi="Arial" w:cs="Arial"/>
              <w:sz w:val="12"/>
              <w:szCs w:val="12"/>
            </w:rPr>
            <w:t>Fax: +46 (0) 451-457 96</w:t>
          </w:r>
        </w:p>
      </w:tc>
      <w:tc>
        <w:tcPr>
          <w:tcW w:w="1440" w:type="dxa"/>
          <w:tcBorders>
            <w:top w:val="nil"/>
            <w:left w:val="nil"/>
            <w:bottom w:val="nil"/>
            <w:right w:val="nil"/>
          </w:tcBorders>
          <w:shd w:val="clear" w:color="auto" w:fill="auto"/>
          <w:noWrap/>
          <w:vAlign w:val="bottom"/>
        </w:tcPr>
        <w:p w:rsidR="0001050F" w:rsidRPr="00A3247F" w:rsidRDefault="0001050F" w:rsidP="004D1ECC">
          <w:pPr>
            <w:rPr>
              <w:rFonts w:ascii="Arial" w:hAnsi="Arial" w:cs="Arial"/>
              <w:sz w:val="12"/>
              <w:szCs w:val="12"/>
            </w:rPr>
          </w:pPr>
          <w:r w:rsidRPr="00A3247F">
            <w:rPr>
              <w:rFonts w:ascii="Arial" w:hAnsi="Arial" w:cs="Arial"/>
              <w:sz w:val="12"/>
              <w:szCs w:val="12"/>
            </w:rPr>
            <w:t>Bank: Sparbank 1826</w:t>
          </w:r>
        </w:p>
      </w:tc>
      <w:tc>
        <w:tcPr>
          <w:tcW w:w="988" w:type="dxa"/>
          <w:vMerge/>
          <w:tcBorders>
            <w:left w:val="nil"/>
            <w:right w:val="nil"/>
          </w:tcBorders>
          <w:shd w:val="clear" w:color="auto" w:fill="auto"/>
          <w:noWrap/>
          <w:vAlign w:val="bottom"/>
        </w:tcPr>
        <w:p w:rsidR="0001050F" w:rsidRPr="00A3247F" w:rsidRDefault="0001050F" w:rsidP="004D1ECC">
          <w:pPr>
            <w:rPr>
              <w:rFonts w:ascii="Arial" w:hAnsi="Arial" w:cs="Arial"/>
              <w:sz w:val="12"/>
              <w:szCs w:val="12"/>
            </w:rPr>
          </w:pPr>
        </w:p>
      </w:tc>
      <w:tc>
        <w:tcPr>
          <w:tcW w:w="975" w:type="dxa"/>
          <w:vMerge/>
          <w:tcBorders>
            <w:left w:val="nil"/>
            <w:right w:val="nil"/>
          </w:tcBorders>
          <w:shd w:val="clear" w:color="auto" w:fill="auto"/>
          <w:vAlign w:val="bottom"/>
        </w:tcPr>
        <w:p w:rsidR="0001050F" w:rsidRPr="00A3247F" w:rsidRDefault="0001050F" w:rsidP="004D1ECC">
          <w:pPr>
            <w:rPr>
              <w:rFonts w:ascii="Arial" w:hAnsi="Arial" w:cs="Arial"/>
              <w:sz w:val="12"/>
              <w:szCs w:val="12"/>
            </w:rPr>
          </w:pPr>
        </w:p>
      </w:tc>
      <w:tc>
        <w:tcPr>
          <w:tcW w:w="1620" w:type="dxa"/>
          <w:vMerge/>
          <w:tcBorders>
            <w:left w:val="nil"/>
            <w:right w:val="nil"/>
          </w:tcBorders>
          <w:shd w:val="clear" w:color="auto" w:fill="auto"/>
          <w:vAlign w:val="bottom"/>
        </w:tcPr>
        <w:p w:rsidR="0001050F" w:rsidRPr="00A3247F" w:rsidRDefault="0001050F" w:rsidP="004D1ECC">
          <w:pPr>
            <w:rPr>
              <w:rFonts w:ascii="Arial" w:hAnsi="Arial" w:cs="Arial"/>
              <w:sz w:val="12"/>
              <w:szCs w:val="12"/>
            </w:rPr>
          </w:pPr>
        </w:p>
      </w:tc>
    </w:tr>
    <w:tr w:rsidR="0001050F" w:rsidRPr="00A3247F" w:rsidTr="004D1ECC">
      <w:trPr>
        <w:trHeight w:val="222"/>
      </w:trPr>
      <w:tc>
        <w:tcPr>
          <w:tcW w:w="2118" w:type="dxa"/>
          <w:tcBorders>
            <w:top w:val="nil"/>
            <w:left w:val="nil"/>
            <w:bottom w:val="nil"/>
            <w:right w:val="nil"/>
          </w:tcBorders>
          <w:shd w:val="clear" w:color="auto" w:fill="auto"/>
          <w:noWrap/>
          <w:vAlign w:val="bottom"/>
        </w:tcPr>
        <w:p w:rsidR="0001050F" w:rsidRPr="00A3247F" w:rsidRDefault="0001050F" w:rsidP="004D1ECC">
          <w:pPr>
            <w:rPr>
              <w:rFonts w:ascii="Arial" w:hAnsi="Arial" w:cs="Arial"/>
              <w:sz w:val="12"/>
              <w:szCs w:val="12"/>
            </w:rPr>
          </w:pPr>
          <w:r w:rsidRPr="00A3247F">
            <w:rPr>
              <w:rFonts w:ascii="Arial" w:hAnsi="Arial" w:cs="Arial"/>
              <w:sz w:val="12"/>
              <w:szCs w:val="12"/>
            </w:rPr>
            <w:t>S-281 49  HÄSSLEHOLM (säte)</w:t>
          </w:r>
        </w:p>
      </w:tc>
      <w:tc>
        <w:tcPr>
          <w:tcW w:w="2219" w:type="dxa"/>
          <w:tcBorders>
            <w:top w:val="nil"/>
            <w:left w:val="nil"/>
            <w:bottom w:val="nil"/>
            <w:right w:val="nil"/>
          </w:tcBorders>
          <w:shd w:val="clear" w:color="auto" w:fill="auto"/>
          <w:noWrap/>
          <w:vAlign w:val="bottom"/>
        </w:tcPr>
        <w:p w:rsidR="0001050F" w:rsidRPr="00827474" w:rsidRDefault="0001050F" w:rsidP="004D1ECC">
          <w:pPr>
            <w:rPr>
              <w:rFonts w:ascii="Arial" w:hAnsi="Arial" w:cs="Arial"/>
              <w:sz w:val="12"/>
              <w:szCs w:val="12"/>
              <w:lang w:val="en-GB"/>
            </w:rPr>
          </w:pPr>
          <w:r w:rsidRPr="00827474">
            <w:rPr>
              <w:rFonts w:ascii="Arial" w:hAnsi="Arial" w:cs="Arial"/>
              <w:sz w:val="12"/>
              <w:szCs w:val="12"/>
              <w:lang w:val="en-GB"/>
            </w:rPr>
            <w:t xml:space="preserve">E-mail: </w:t>
          </w:r>
          <w:r w:rsidRPr="00827474">
            <w:rPr>
              <w:rFonts w:ascii="Arial" w:hAnsi="Arial" w:cs="Arial"/>
              <w:i/>
              <w:iCs/>
              <w:sz w:val="12"/>
              <w:szCs w:val="12"/>
              <w:lang w:val="en-GB"/>
            </w:rPr>
            <w:t>info@stenentreprenader.se</w:t>
          </w:r>
        </w:p>
      </w:tc>
      <w:tc>
        <w:tcPr>
          <w:tcW w:w="1440" w:type="dxa"/>
          <w:tcBorders>
            <w:top w:val="nil"/>
            <w:left w:val="nil"/>
            <w:bottom w:val="nil"/>
            <w:right w:val="nil"/>
          </w:tcBorders>
          <w:shd w:val="clear" w:color="auto" w:fill="auto"/>
          <w:noWrap/>
          <w:vAlign w:val="bottom"/>
        </w:tcPr>
        <w:p w:rsidR="0001050F" w:rsidRPr="00A3247F" w:rsidRDefault="0001050F" w:rsidP="004D1ECC">
          <w:pPr>
            <w:rPr>
              <w:rFonts w:ascii="Arial" w:hAnsi="Arial" w:cs="Arial"/>
              <w:sz w:val="12"/>
              <w:szCs w:val="12"/>
            </w:rPr>
          </w:pPr>
          <w:r w:rsidRPr="00A3247F">
            <w:rPr>
              <w:rFonts w:ascii="Arial" w:hAnsi="Arial" w:cs="Arial"/>
              <w:sz w:val="12"/>
              <w:szCs w:val="12"/>
            </w:rPr>
            <w:t>Org.nr och F-skattsedel</w:t>
          </w:r>
        </w:p>
      </w:tc>
      <w:tc>
        <w:tcPr>
          <w:tcW w:w="988" w:type="dxa"/>
          <w:vMerge/>
          <w:tcBorders>
            <w:left w:val="nil"/>
            <w:right w:val="nil"/>
          </w:tcBorders>
          <w:shd w:val="clear" w:color="auto" w:fill="auto"/>
          <w:noWrap/>
          <w:vAlign w:val="bottom"/>
        </w:tcPr>
        <w:p w:rsidR="0001050F" w:rsidRPr="00A3247F" w:rsidRDefault="0001050F" w:rsidP="004D1ECC">
          <w:pPr>
            <w:rPr>
              <w:rFonts w:ascii="Arial" w:hAnsi="Arial" w:cs="Arial"/>
              <w:sz w:val="12"/>
              <w:szCs w:val="12"/>
            </w:rPr>
          </w:pPr>
        </w:p>
      </w:tc>
      <w:tc>
        <w:tcPr>
          <w:tcW w:w="975" w:type="dxa"/>
          <w:vMerge/>
          <w:tcBorders>
            <w:left w:val="nil"/>
            <w:right w:val="nil"/>
          </w:tcBorders>
          <w:shd w:val="clear" w:color="auto" w:fill="auto"/>
          <w:vAlign w:val="bottom"/>
        </w:tcPr>
        <w:p w:rsidR="0001050F" w:rsidRPr="00A3247F" w:rsidRDefault="0001050F" w:rsidP="004D1ECC">
          <w:pPr>
            <w:rPr>
              <w:rFonts w:ascii="Arial" w:hAnsi="Arial" w:cs="Arial"/>
              <w:sz w:val="12"/>
              <w:szCs w:val="12"/>
            </w:rPr>
          </w:pPr>
        </w:p>
      </w:tc>
      <w:tc>
        <w:tcPr>
          <w:tcW w:w="1620" w:type="dxa"/>
          <w:vMerge/>
          <w:tcBorders>
            <w:left w:val="nil"/>
            <w:right w:val="nil"/>
          </w:tcBorders>
          <w:shd w:val="clear" w:color="auto" w:fill="auto"/>
          <w:vAlign w:val="bottom"/>
        </w:tcPr>
        <w:p w:rsidR="0001050F" w:rsidRPr="00A3247F" w:rsidRDefault="0001050F" w:rsidP="004D1ECC">
          <w:pPr>
            <w:rPr>
              <w:rFonts w:ascii="Arial" w:hAnsi="Arial" w:cs="Arial"/>
              <w:sz w:val="12"/>
              <w:szCs w:val="12"/>
            </w:rPr>
          </w:pPr>
        </w:p>
      </w:tc>
    </w:tr>
    <w:tr w:rsidR="0001050F" w:rsidRPr="00A3247F" w:rsidTr="004D1ECC">
      <w:trPr>
        <w:trHeight w:val="222"/>
      </w:trPr>
      <w:tc>
        <w:tcPr>
          <w:tcW w:w="2118" w:type="dxa"/>
          <w:tcBorders>
            <w:top w:val="nil"/>
            <w:left w:val="nil"/>
            <w:bottom w:val="nil"/>
            <w:right w:val="nil"/>
          </w:tcBorders>
          <w:shd w:val="clear" w:color="auto" w:fill="auto"/>
          <w:noWrap/>
          <w:vAlign w:val="bottom"/>
        </w:tcPr>
        <w:p w:rsidR="0001050F" w:rsidRPr="00A3247F" w:rsidRDefault="0001050F" w:rsidP="004D1ECC">
          <w:pPr>
            <w:rPr>
              <w:rFonts w:ascii="Arial" w:hAnsi="Arial" w:cs="Arial"/>
              <w:sz w:val="12"/>
              <w:szCs w:val="12"/>
            </w:rPr>
          </w:pPr>
          <w:smartTag w:uri="urn:schemas-microsoft-com:office:smarttags" w:element="place">
            <w:smartTag w:uri="urn:schemas-microsoft-com:office:smarttags" w:element="country-region">
              <w:r w:rsidRPr="00A3247F">
                <w:rPr>
                  <w:rFonts w:ascii="Arial" w:hAnsi="Arial" w:cs="Arial"/>
                  <w:sz w:val="12"/>
                  <w:szCs w:val="12"/>
                </w:rPr>
                <w:t>SWEDEN</w:t>
              </w:r>
            </w:smartTag>
          </w:smartTag>
        </w:p>
      </w:tc>
      <w:tc>
        <w:tcPr>
          <w:tcW w:w="2219" w:type="dxa"/>
          <w:tcBorders>
            <w:top w:val="nil"/>
            <w:left w:val="nil"/>
            <w:bottom w:val="nil"/>
            <w:right w:val="nil"/>
          </w:tcBorders>
          <w:shd w:val="clear" w:color="auto" w:fill="auto"/>
          <w:noWrap/>
          <w:vAlign w:val="bottom"/>
        </w:tcPr>
        <w:p w:rsidR="0001050F" w:rsidRPr="00A3247F" w:rsidRDefault="0001050F" w:rsidP="004D1ECC">
          <w:pPr>
            <w:rPr>
              <w:rFonts w:ascii="Arial" w:hAnsi="Arial" w:cs="Arial"/>
              <w:sz w:val="12"/>
              <w:szCs w:val="12"/>
            </w:rPr>
          </w:pPr>
          <w:r w:rsidRPr="00A3247F">
            <w:rPr>
              <w:rFonts w:ascii="Arial" w:hAnsi="Arial" w:cs="Arial"/>
              <w:i/>
              <w:iCs/>
              <w:sz w:val="12"/>
              <w:szCs w:val="12"/>
            </w:rPr>
            <w:t>www.stenentreprenader.se</w:t>
          </w:r>
        </w:p>
      </w:tc>
      <w:tc>
        <w:tcPr>
          <w:tcW w:w="1440" w:type="dxa"/>
          <w:tcBorders>
            <w:top w:val="nil"/>
            <w:left w:val="nil"/>
            <w:bottom w:val="nil"/>
            <w:right w:val="nil"/>
          </w:tcBorders>
          <w:shd w:val="clear" w:color="auto" w:fill="auto"/>
          <w:noWrap/>
          <w:vAlign w:val="bottom"/>
        </w:tcPr>
        <w:p w:rsidR="0001050F" w:rsidRPr="00A3247F" w:rsidRDefault="0001050F" w:rsidP="004D1ECC">
          <w:pPr>
            <w:rPr>
              <w:rFonts w:ascii="Arial" w:hAnsi="Arial" w:cs="Arial"/>
              <w:sz w:val="12"/>
              <w:szCs w:val="12"/>
            </w:rPr>
          </w:pPr>
          <w:r w:rsidRPr="00A3247F">
            <w:rPr>
              <w:rFonts w:ascii="Arial" w:hAnsi="Arial" w:cs="Arial"/>
              <w:sz w:val="12"/>
              <w:szCs w:val="12"/>
            </w:rPr>
            <w:t>556509-4702</w:t>
          </w:r>
        </w:p>
      </w:tc>
      <w:tc>
        <w:tcPr>
          <w:tcW w:w="988" w:type="dxa"/>
          <w:vMerge/>
          <w:tcBorders>
            <w:left w:val="nil"/>
            <w:bottom w:val="nil"/>
            <w:right w:val="nil"/>
          </w:tcBorders>
          <w:shd w:val="clear" w:color="auto" w:fill="auto"/>
          <w:noWrap/>
          <w:vAlign w:val="bottom"/>
        </w:tcPr>
        <w:p w:rsidR="0001050F" w:rsidRPr="00A3247F" w:rsidRDefault="0001050F" w:rsidP="004D1ECC">
          <w:pPr>
            <w:rPr>
              <w:rFonts w:ascii="Arial" w:hAnsi="Arial" w:cs="Arial"/>
              <w:sz w:val="12"/>
              <w:szCs w:val="12"/>
            </w:rPr>
          </w:pPr>
        </w:p>
      </w:tc>
      <w:tc>
        <w:tcPr>
          <w:tcW w:w="975" w:type="dxa"/>
          <w:vMerge/>
          <w:tcBorders>
            <w:left w:val="nil"/>
            <w:bottom w:val="nil"/>
            <w:right w:val="nil"/>
          </w:tcBorders>
          <w:shd w:val="clear" w:color="auto" w:fill="auto"/>
          <w:vAlign w:val="bottom"/>
        </w:tcPr>
        <w:p w:rsidR="0001050F" w:rsidRPr="00A3247F" w:rsidRDefault="0001050F" w:rsidP="004D1ECC">
          <w:pPr>
            <w:rPr>
              <w:rFonts w:ascii="Arial" w:hAnsi="Arial" w:cs="Arial"/>
              <w:sz w:val="12"/>
              <w:szCs w:val="12"/>
            </w:rPr>
          </w:pPr>
        </w:p>
      </w:tc>
      <w:tc>
        <w:tcPr>
          <w:tcW w:w="1620" w:type="dxa"/>
          <w:vMerge/>
          <w:tcBorders>
            <w:left w:val="nil"/>
            <w:bottom w:val="nil"/>
            <w:right w:val="nil"/>
          </w:tcBorders>
          <w:shd w:val="clear" w:color="auto" w:fill="auto"/>
          <w:vAlign w:val="bottom"/>
        </w:tcPr>
        <w:p w:rsidR="0001050F" w:rsidRPr="00A3247F" w:rsidRDefault="0001050F" w:rsidP="004D1ECC">
          <w:pPr>
            <w:rPr>
              <w:rFonts w:ascii="Arial" w:hAnsi="Arial" w:cs="Arial"/>
              <w:sz w:val="12"/>
              <w:szCs w:val="12"/>
            </w:rPr>
          </w:pPr>
        </w:p>
      </w:tc>
    </w:tr>
  </w:tbl>
  <w:p w:rsidR="00026A4B" w:rsidRDefault="00026A4B">
    <w:pPr>
      <w:widowControl w:val="0"/>
      <w:tabs>
        <w:tab w:val="center" w:pos="4537"/>
        <w:tab w:val="right" w:pos="9075"/>
      </w:tabs>
      <w:rPr>
        <w:snapToGrid w:val="0"/>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74" w:rsidRDefault="0082747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ECC" w:rsidRDefault="004D1ECC">
      <w:r>
        <w:separator/>
      </w:r>
    </w:p>
  </w:footnote>
  <w:footnote w:type="continuationSeparator" w:id="0">
    <w:p w:rsidR="004D1ECC" w:rsidRDefault="004D1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74" w:rsidRDefault="00827474">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4B" w:rsidRDefault="00026A4B">
    <w:pPr>
      <w:widowControl w:val="0"/>
      <w:tabs>
        <w:tab w:val="center" w:pos="4537"/>
        <w:tab w:val="right" w:pos="9075"/>
      </w:tabs>
      <w:rPr>
        <w:snapToGrid w:val="0"/>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74" w:rsidRDefault="00827474">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bordersDoNotSurroundHeader/>
  <w:bordersDoNotSurroundFooter/>
  <w:hideSpellingErrors/>
  <w:hideGrammaticalError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D68"/>
    <w:rsid w:val="0001050F"/>
    <w:rsid w:val="00026A4B"/>
    <w:rsid w:val="000361AC"/>
    <w:rsid w:val="000D114F"/>
    <w:rsid w:val="001979EC"/>
    <w:rsid w:val="001A4AFA"/>
    <w:rsid w:val="00205D68"/>
    <w:rsid w:val="0021349F"/>
    <w:rsid w:val="00280B0D"/>
    <w:rsid w:val="002A4B82"/>
    <w:rsid w:val="002F7D40"/>
    <w:rsid w:val="00397E55"/>
    <w:rsid w:val="003C6AE0"/>
    <w:rsid w:val="003F3EA0"/>
    <w:rsid w:val="00401EE1"/>
    <w:rsid w:val="00431CFD"/>
    <w:rsid w:val="004D1ECC"/>
    <w:rsid w:val="004E6EB2"/>
    <w:rsid w:val="00521774"/>
    <w:rsid w:val="0054648B"/>
    <w:rsid w:val="005D328F"/>
    <w:rsid w:val="0061614A"/>
    <w:rsid w:val="006A48C3"/>
    <w:rsid w:val="00704CC1"/>
    <w:rsid w:val="00784B6C"/>
    <w:rsid w:val="007E1CD6"/>
    <w:rsid w:val="00827474"/>
    <w:rsid w:val="00853ABF"/>
    <w:rsid w:val="00880C22"/>
    <w:rsid w:val="00910CA7"/>
    <w:rsid w:val="00951884"/>
    <w:rsid w:val="009D4142"/>
    <w:rsid w:val="00A6388A"/>
    <w:rsid w:val="00AB012C"/>
    <w:rsid w:val="00BF373A"/>
    <w:rsid w:val="00CE7FF2"/>
    <w:rsid w:val="00D202CD"/>
    <w:rsid w:val="00DB59A6"/>
    <w:rsid w:val="00E154B1"/>
    <w:rsid w:val="00EC3CD2"/>
    <w:rsid w:val="00EE5FC2"/>
    <w:rsid w:val="00F87720"/>
    <w:rsid w:val="00FD5BB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sid w:val="00704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98E9914235164688D39D2952A2922B" ma:contentTypeVersion="1" ma:contentTypeDescription="Skapa ett nytt dokument." ma:contentTypeScope="" ma:versionID="1d309cb2bd3f8ee0410cfe2215bb9a53">
  <xsd:schema xmlns:xsd="http://www.w3.org/2001/XMLSchema" xmlns:xs="http://www.w3.org/2001/XMLSchema" xmlns:p="http://schemas.microsoft.com/office/2006/metadata/properties" xmlns:ns2="ad9eb002-e63d-4697-985c-8a71f13836ad" xmlns:ns3="37cdf74a-5808-4572-8802-77377f775f73" targetNamespace="http://schemas.microsoft.com/office/2006/metadata/properties" ma:root="true" ma:fieldsID="c2f26ba5b396e56148aefbf2187df493" ns2:_="" ns3:_="">
    <xsd:import namespace="ad9eb002-e63d-4697-985c-8a71f13836ad"/>
    <xsd:import namespace="37cdf74a-5808-4572-8802-77377f775f73"/>
    <xsd:element name="properties">
      <xsd:complexType>
        <xsd:sequence>
          <xsd:element name="documentManagement">
            <xsd:complexType>
              <xsd:all>
                <xsd:element ref="ns2:PeabDocumentDescrip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b002-e63d-4697-985c-8a71f13836ad" elementFormDefault="qualified">
    <xsd:import namespace="http://schemas.microsoft.com/office/2006/documentManagement/types"/>
    <xsd:import namespace="http://schemas.microsoft.com/office/infopath/2007/PartnerControls"/>
    <xsd:element name="PeabDocumentDescription" ma:index="8" nillable="true" ma:displayName="Beskrivning" ma:internalName="PeabDocum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cdf74a-5808-4572-8802-77377f775f73" elementFormDefault="qualified">
    <xsd:import namespace="http://schemas.microsoft.com/office/2006/documentManagement/types"/>
    <xsd:import namespace="http://schemas.microsoft.com/office/infopath/2007/PartnerControls"/>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eabDocumentDescription xmlns="ad9eb002-e63d-4697-985c-8a71f13836ad" xsi:nil="true"/>
  </documentManagement>
</p:properties>
</file>

<file path=customXml/itemProps1.xml><?xml version="1.0" encoding="utf-8"?>
<ds:datastoreItem xmlns:ds="http://schemas.openxmlformats.org/officeDocument/2006/customXml" ds:itemID="{4CE7A688-5D62-4147-B570-4485A1824806}">
  <ds:schemaRefs>
    <ds:schemaRef ds:uri="http://schemas.microsoft.com/sharepoint/v3/contenttype/forms"/>
  </ds:schemaRefs>
</ds:datastoreItem>
</file>

<file path=customXml/itemProps2.xml><?xml version="1.0" encoding="utf-8"?>
<ds:datastoreItem xmlns:ds="http://schemas.openxmlformats.org/officeDocument/2006/customXml" ds:itemID="{2DF6B5BE-473A-4F55-8497-7F265AC24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b002-e63d-4697-985c-8a71f13836ad"/>
    <ds:schemaRef ds:uri="37cdf74a-5808-4572-8802-77377f775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2FE1-3044-422B-8D40-A167E37438E4}">
  <ds:schemaRefs>
    <ds:schemaRef ds:uri="http://schemas.microsoft.com/sharepoint/events"/>
  </ds:schemaRefs>
</ds:datastoreItem>
</file>

<file path=customXml/itemProps4.xml><?xml version="1.0" encoding="utf-8"?>
<ds:datastoreItem xmlns:ds="http://schemas.openxmlformats.org/officeDocument/2006/customXml" ds:itemID="{A039D0FF-CD8F-4D70-B466-C36CE54EE765}">
  <ds:schemaRefs>
    <ds:schemaRef ds:uri="http://schemas.microsoft.com/office/2006/metadata/longProperties"/>
  </ds:schemaRefs>
</ds:datastoreItem>
</file>

<file path=customXml/itemProps5.xml><?xml version="1.0" encoding="utf-8"?>
<ds:datastoreItem xmlns:ds="http://schemas.openxmlformats.org/officeDocument/2006/customXml" ds:itemID="{4FADB24E-40A2-40ED-8659-8E8A870CBC4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3315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SKÖTSELANVISNINGAR</vt:lpstr>
    </vt:vector>
  </TitlesOfParts>
  <Company>Stenentreprenader i Hessleholm AB</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skötselanvisning_peab</dc:title>
  <dc:creator>Johan Hagander</dc:creator>
  <cp:lastModifiedBy>klas.andersson</cp:lastModifiedBy>
  <cp:revision>2</cp:revision>
  <cp:lastPrinted>2010-09-24T07:47:00Z</cp:lastPrinted>
  <dcterms:created xsi:type="dcterms:W3CDTF">2014-08-21T08:32:00Z</dcterms:created>
  <dcterms:modified xsi:type="dcterms:W3CDTF">2014-08-21T08:32:00Z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ering">
    <vt:lpwstr>1.00000000000000</vt:lpwstr>
  </property>
  <property fmtid="{D5CDD505-2E9C-101B-9397-08002B2CF9AE}" pid="3" name="Företag">
    <vt:lpwstr>Peab Sverige AB</vt:lpwstr>
  </property>
  <property fmtid="{D5CDD505-2E9C-101B-9397-08002B2CF9AE}" pid="4" name="ContentType">
    <vt:lpwstr>Dokument</vt:lpwstr>
  </property>
  <property fmtid="{D5CDD505-2E9C-101B-9397-08002B2CF9AE}" pid="5" name="Leverantör">
    <vt:lpwstr>Stenentreprenader i Hessleholm AB</vt:lpwstr>
  </property>
  <property fmtid="{D5CDD505-2E9C-101B-9397-08002B2CF9AE}" pid="6" name="Ägare">
    <vt:lpwstr>Inköp &amp; Logistik</vt:lpwstr>
  </property>
  <property fmtid="{D5CDD505-2E9C-101B-9397-08002B2CF9AE}" pid="7" name="Dokumentnamn">
    <vt:lpwstr>Skötselanvisning</vt:lpwstr>
  </property>
  <property fmtid="{D5CDD505-2E9C-101B-9397-08002B2CF9AE}" pid="8" name="Avtalsnr">
    <vt:lpwstr>1721</vt:lpwstr>
  </property>
  <property fmtid="{D5CDD505-2E9C-101B-9397-08002B2CF9AE}" pid="9" name="Rubriknr">
    <vt:lpwstr>3.08</vt:lpwstr>
  </property>
  <property fmtid="{D5CDD505-2E9C-101B-9397-08002B2CF9AE}" pid="10" name="_dlc_DocId">
    <vt:lpwstr>DHT4MMJK2H5P-5-311</vt:lpwstr>
  </property>
  <property fmtid="{D5CDD505-2E9C-101B-9397-08002B2CF9AE}" pid="11" name="_dlc_DocIdItemGuid">
    <vt:lpwstr>43ded960-81f0-4695-84b5-aa68044cf2ef</vt:lpwstr>
  </property>
  <property fmtid="{D5CDD505-2E9C-101B-9397-08002B2CF9AE}" pid="12" name="_dlc_DocIdUrl">
    <vt:lpwstr>https://pp.peab.se/projekt/tumba_park/_layouts/DocIdRedir.aspx?ID=DHT4MMJK2H5P-5-311, DHT4MMJK2H5P-5-311</vt:lpwstr>
  </property>
</Properties>
</file>